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46" w:rsidRDefault="00F95402">
      <w:pPr>
        <w:pStyle w:val="a3"/>
        <w:spacing w:after="0" w:line="240" w:lineRule="exact"/>
        <w:ind w:firstLine="5103"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УТВЕРЖДЕНО:</w:t>
      </w:r>
    </w:p>
    <w:p w:rsidR="00CD4A46" w:rsidRDefault="00F95402">
      <w:pPr>
        <w:pStyle w:val="a3"/>
        <w:spacing w:after="0" w:line="240" w:lineRule="exact"/>
        <w:ind w:firstLine="5103"/>
        <w:jc w:val="center"/>
      </w:pPr>
      <w:r>
        <w:rPr>
          <w:rFonts w:ascii="Times New Roman" w:hAnsi="Times New Roman"/>
          <w:sz w:val="28"/>
          <w:szCs w:val="28"/>
        </w:rPr>
        <w:t>приказом МБДОУ № 46</w:t>
      </w:r>
    </w:p>
    <w:p w:rsidR="00CD4A46" w:rsidRDefault="00F95402">
      <w:pPr>
        <w:pStyle w:val="a3"/>
        <w:spacing w:after="0" w:line="240" w:lineRule="exact"/>
        <w:ind w:firstLine="5103"/>
      </w:pPr>
      <w:r>
        <w:rPr>
          <w:rFonts w:ascii="Times New Roman" w:hAnsi="Times New Roman"/>
          <w:sz w:val="28"/>
          <w:szCs w:val="28"/>
        </w:rPr>
        <w:t xml:space="preserve">          г. Невинномысска</w:t>
      </w:r>
    </w:p>
    <w:p w:rsidR="00CD4A46" w:rsidRDefault="00F95402">
      <w:pPr>
        <w:pStyle w:val="a3"/>
        <w:spacing w:after="0" w:line="240" w:lineRule="exact"/>
        <w:ind w:firstLine="5103"/>
        <w:jc w:val="center"/>
      </w:pPr>
      <w:bookmarkStart w:id="0" w:name="__DdeLink__287_738247415"/>
      <w:r>
        <w:rPr>
          <w:rFonts w:ascii="Times New Roman" w:hAnsi="Times New Roman"/>
          <w:color w:val="000000"/>
          <w:sz w:val="28"/>
          <w:szCs w:val="28"/>
        </w:rPr>
        <w:t xml:space="preserve">        от «25» августа 2015 г. № 97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D4A46" w:rsidRDefault="00CD4A46">
      <w:pPr>
        <w:pStyle w:val="a3"/>
        <w:spacing w:after="0" w:line="240" w:lineRule="exact"/>
        <w:ind w:firstLine="709"/>
        <w:jc w:val="center"/>
      </w:pPr>
    </w:p>
    <w:p w:rsidR="00CD4A46" w:rsidRDefault="00CD4A46">
      <w:pPr>
        <w:pStyle w:val="a3"/>
        <w:spacing w:after="0" w:line="240" w:lineRule="exact"/>
        <w:ind w:firstLine="709"/>
        <w:jc w:val="center"/>
      </w:pPr>
    </w:p>
    <w:p w:rsidR="00CD4A46" w:rsidRDefault="00CD4A46">
      <w:pPr>
        <w:pStyle w:val="a3"/>
        <w:spacing w:after="0" w:line="240" w:lineRule="exact"/>
        <w:ind w:firstLine="709"/>
        <w:jc w:val="center"/>
      </w:pPr>
    </w:p>
    <w:p w:rsidR="00CD4A46" w:rsidRDefault="00F9540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Положение о порядке формирования и расходования внебюджетных средств МБДОУ № 46  города Невинномысска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1.1.Настоящее </w:t>
      </w:r>
      <w:r>
        <w:rPr>
          <w:rFonts w:ascii="Times New Roman" w:hAnsi="Times New Roman"/>
          <w:sz w:val="28"/>
          <w:szCs w:val="28"/>
        </w:rPr>
        <w:t>Положение о порядке формирования и расходования внебюджетных средств в (далее Положение) разработано в соответствии с Гражданским кодексом Российской Федерации, Федеральными законами от 11 августа 1995 г. № 135-ФЗ «О благотворительной деятельности и благот</w:t>
      </w:r>
      <w:r>
        <w:rPr>
          <w:rFonts w:ascii="Times New Roman" w:hAnsi="Times New Roman"/>
          <w:sz w:val="28"/>
          <w:szCs w:val="28"/>
        </w:rPr>
        <w:t>ворительных организациях», от 29 декабря 2012 г. № 237- ФЗ            «Об образовании в Российской Федерации», Законом от 07 февраля 1992 г.             № 2500-1 «О защите прав потребителей», Правилами оказания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платных образовательных услуг, утвержденными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августа 2013 г. № 706, Уставом МБДОУ № 46 города Невинномысска (далее - Учреждение) и другими нормативными документами, действующими в сфере образования и регламентирующими правилами ведения бухгалтер</w:t>
      </w:r>
      <w:r>
        <w:rPr>
          <w:rFonts w:ascii="Times New Roman" w:hAnsi="Times New Roman"/>
          <w:sz w:val="28"/>
          <w:szCs w:val="28"/>
        </w:rPr>
        <w:t>ских операций и отчетности.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1.2.Настоящее Положение разработано с целью: 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-правовой защиты участников образовательного процесса в Учреждении и оказания практической помощи в осуществлении привлечения внебюджетных средств;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-создания дополнительных условий д</w:t>
      </w:r>
      <w:r>
        <w:rPr>
          <w:rFonts w:ascii="Times New Roman" w:hAnsi="Times New Roman"/>
          <w:sz w:val="28"/>
          <w:szCs w:val="28"/>
        </w:rPr>
        <w:t>ля развития Учреждения, в том числе совершенствования материально- технической базы, обеспечивающей образовательный процесс;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-эффективного использования внебюджетных средств.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1.3.Настоящее Положение регламентирует порядок формирования привлечения внебюджет</w:t>
      </w:r>
      <w:r>
        <w:rPr>
          <w:rFonts w:ascii="Times New Roman" w:hAnsi="Times New Roman"/>
          <w:sz w:val="28"/>
          <w:szCs w:val="28"/>
        </w:rPr>
        <w:t>ных средств в Учреждении.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1.4.Внебюджетные средства, средства </w:t>
      </w:r>
      <w:proofErr w:type="gramStart"/>
      <w:r>
        <w:rPr>
          <w:rFonts w:ascii="Times New Roman" w:hAnsi="Times New Roman"/>
          <w:sz w:val="28"/>
          <w:szCs w:val="28"/>
        </w:rPr>
        <w:t>сторонних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или частичных лиц, в том числе и родителей (законных представителей), на условиях добровольного волеизъявления.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ab/>
        <w:t>Источник внебюджетных средств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2.1.В Учреждении </w:t>
      </w:r>
      <w:r>
        <w:rPr>
          <w:rFonts w:ascii="Times New Roman" w:hAnsi="Times New Roman"/>
          <w:sz w:val="28"/>
          <w:szCs w:val="28"/>
        </w:rPr>
        <w:t>источниками внебюджетных средств являются: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-доходы Учреждения от оказания платных образовательных услуг;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-добровольные пожертвования граждан и юридических лиц;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-средства иных источников, не запрещенных законом.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2.2.Платные образовательные </w:t>
      </w:r>
      <w:proofErr w:type="gramStart"/>
      <w:r>
        <w:rPr>
          <w:rFonts w:ascii="Times New Roman" w:hAnsi="Times New Roman"/>
          <w:sz w:val="28"/>
          <w:szCs w:val="28"/>
        </w:rPr>
        <w:t>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ющие образовательную деятельности по заданиям и за счет средств физических или юридических лиц по договору об образовании, заключают при приеме на </w:t>
      </w:r>
      <w:r>
        <w:rPr>
          <w:rFonts w:ascii="Times New Roman" w:hAnsi="Times New Roman"/>
          <w:sz w:val="28"/>
          <w:szCs w:val="28"/>
        </w:rPr>
        <w:lastRenderedPageBreak/>
        <w:t>обучение образовательные услуги, оказываемые сверх основной образовательной программы, гарантированной госуда</w:t>
      </w:r>
      <w:r>
        <w:rPr>
          <w:rFonts w:ascii="Times New Roman" w:hAnsi="Times New Roman"/>
          <w:sz w:val="28"/>
          <w:szCs w:val="28"/>
        </w:rPr>
        <w:t>рственным стандартом.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2.3.Платные образовательные услуги осуществляются за счет внебюджетных средств (средств сторонних организаций или частичных лиц), в том числе и родителей (законных представителей), на условиях добровольного волеизъявления, и не могут </w:t>
      </w:r>
      <w:r>
        <w:rPr>
          <w:rFonts w:ascii="Times New Roman" w:hAnsi="Times New Roman"/>
          <w:sz w:val="28"/>
          <w:szCs w:val="28"/>
        </w:rPr>
        <w:t xml:space="preserve">быть оказаны взамен и в рамках основной образовательной деятельности, финансовое обеспечение которой осуществляется за счет бюджетных ассигнований, средств бюджета, бюджетов субъектов Российской Федерации, местных  бюджетов. </w:t>
      </w:r>
      <w:proofErr w:type="gramEnd"/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2.4.Стоимость оказываемых плат</w:t>
      </w:r>
      <w:r>
        <w:rPr>
          <w:rFonts w:ascii="Times New Roman" w:hAnsi="Times New Roman"/>
          <w:sz w:val="28"/>
          <w:szCs w:val="28"/>
        </w:rPr>
        <w:t>ных образовательных услуг в договоре определяется на основании калькуляции затрат Учреждения, связанных с организацией работы по предоставлению платных образовательных услуг по соглашению между исполнителем и  потребителем.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2.5.Потребитель обязан оплатить </w:t>
      </w:r>
      <w:r>
        <w:rPr>
          <w:rFonts w:ascii="Times New Roman" w:hAnsi="Times New Roman"/>
          <w:sz w:val="28"/>
          <w:szCs w:val="28"/>
        </w:rPr>
        <w:t>оказываемые образовательные услуги  в порядке и в сроки, указанные в договоре.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2.6.</w:t>
      </w:r>
      <w:proofErr w:type="gramStart"/>
      <w:r>
        <w:rPr>
          <w:rFonts w:ascii="Times New Roman" w:hAnsi="Times New Roman"/>
          <w:sz w:val="28"/>
          <w:szCs w:val="28"/>
        </w:rPr>
        <w:t>Размеры внебюджетных средств, поступающие за счет оказания  платных образовательных услуг поступают</w:t>
      </w:r>
      <w:proofErr w:type="gramEnd"/>
      <w:r>
        <w:rPr>
          <w:rFonts w:ascii="Times New Roman" w:hAnsi="Times New Roman"/>
          <w:sz w:val="28"/>
          <w:szCs w:val="28"/>
        </w:rPr>
        <w:t xml:space="preserve"> на лицевой внебюджетный счет Учреждения и определяются в сметах расходов </w:t>
      </w:r>
      <w:r>
        <w:rPr>
          <w:rFonts w:ascii="Times New Roman" w:hAnsi="Times New Roman"/>
          <w:sz w:val="28"/>
          <w:szCs w:val="28"/>
        </w:rPr>
        <w:t>по каждой конкретной платной образовательной услуге.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2.7.Порядок оказания платных образовательных услуг Учреждения  регламентируется Положением об оказании платных образовательных услуг.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2.8.Благотворительная деятельность – добровольная деятельность гражда</w:t>
      </w:r>
      <w:r>
        <w:rPr>
          <w:rFonts w:ascii="Times New Roman" w:hAnsi="Times New Roman"/>
          <w:sz w:val="28"/>
          <w:szCs w:val="28"/>
        </w:rPr>
        <w:t>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2.9.Благотворитель</w:t>
      </w:r>
      <w:r>
        <w:rPr>
          <w:rFonts w:ascii="Times New Roman" w:hAnsi="Times New Roman"/>
          <w:sz w:val="28"/>
          <w:szCs w:val="28"/>
        </w:rPr>
        <w:t>ные пожертвования Учреждения от физических и  юридических лиц поступают исключительно на добровольной основе и размерами не ограничиваются.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ab/>
        <w:t>Порядок привлечения благотворительных средств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3.1.Приём благотворительных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оизводится на основании  </w:t>
      </w:r>
      <w:r>
        <w:rPr>
          <w:rFonts w:ascii="Times New Roman" w:hAnsi="Times New Roman"/>
          <w:sz w:val="28"/>
          <w:szCs w:val="28"/>
        </w:rPr>
        <w:t>письменного заявления благотворителя на имя заведующего Учреждения и договора пожертвования, заключаемого в установленном порядке, в котором должны быть отражены: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-сумма взноса или перечень (наименование) имущества;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-конкретная цель использования средств;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-реквизиты благотворителя (жертвователя);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-дата внесения средств.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3.2.Оплата за предоставление платных образовательных услуг, целевых  взносов и добровольных пожертвований производится посредством безналичных расчетов через лицевой счет Учреждения в банков</w:t>
      </w:r>
      <w:r>
        <w:rPr>
          <w:rFonts w:ascii="Times New Roman" w:hAnsi="Times New Roman"/>
          <w:sz w:val="28"/>
          <w:szCs w:val="28"/>
        </w:rPr>
        <w:t xml:space="preserve">ском Учреждении с указанием в платёжном поручении «добровольные пожертвования на уставные цели» от физического или юридического лица (в </w:t>
      </w:r>
      <w:r>
        <w:rPr>
          <w:rFonts w:ascii="Times New Roman" w:hAnsi="Times New Roman"/>
          <w:sz w:val="28"/>
          <w:szCs w:val="28"/>
        </w:rPr>
        <w:lastRenderedPageBreak/>
        <w:t>этом случае Учреждению предоставляется квитанция о внесении денежных средств на расчетный счёт благотворителем).</w:t>
      </w:r>
      <w:proofErr w:type="gramEnd"/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3.3.Иму</w:t>
      </w:r>
      <w:r>
        <w:rPr>
          <w:rFonts w:ascii="Times New Roman" w:hAnsi="Times New Roman"/>
          <w:sz w:val="28"/>
          <w:szCs w:val="28"/>
        </w:rPr>
        <w:t>щество, полученное от физических и юридических лиц в виде благотворительного пожертвования, поступает в оперативное управление Учреждения и учитывается в балансе в отдельном счете в установленном порядке.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3.4.Постановка на отдельный баланс имущества, получ</w:t>
      </w:r>
      <w:r>
        <w:rPr>
          <w:rFonts w:ascii="Times New Roman" w:hAnsi="Times New Roman"/>
          <w:sz w:val="28"/>
          <w:szCs w:val="28"/>
        </w:rPr>
        <w:t>енного от благотворителей и (или) приобретённого за счёт внесенных ими средств оформляется в обязательном порядке актом приёма-передачи.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3.5.Добровольные пожертвования недвижимого имущества подлежат государственной регистрации в порядке, установленном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3.6.Учреждение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3.7.Учёт</w:t>
      </w:r>
      <w:r>
        <w:rPr>
          <w:rFonts w:ascii="Times New Roman" w:hAnsi="Times New Roman"/>
          <w:sz w:val="28"/>
          <w:szCs w:val="28"/>
        </w:rPr>
        <w:t xml:space="preserve"> добровольных пожертвований ведётся в соответствии с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</w:t>
      </w:r>
      <w:r>
        <w:rPr>
          <w:rFonts w:ascii="Times New Roman" w:hAnsi="Times New Roman"/>
          <w:sz w:val="28"/>
          <w:szCs w:val="28"/>
        </w:rPr>
        <w:t>ственной академии наук, государственных (муниципальных) учреждений и инструкции по его применению утвержденных приказом Министерства финансов Российской Федерации от 01 декабря 2010 г. №157н.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3.8.Учреждение обеспечивает размещение полной и объективной инфо</w:t>
      </w:r>
      <w:r>
        <w:rPr>
          <w:rFonts w:ascii="Times New Roman" w:hAnsi="Times New Roman"/>
          <w:sz w:val="28"/>
          <w:szCs w:val="28"/>
        </w:rPr>
        <w:t>рмации о порядке предоставления платных образовательных услуг, порядке привлечения целевых взносов и пожертвований в Учреждении в доступном для обозрения родителей (законных представителей) месте, а так же на сайте Учреждения в информационно-телекоммуникац</w:t>
      </w:r>
      <w:r>
        <w:rPr>
          <w:rFonts w:ascii="Times New Roman" w:hAnsi="Times New Roman"/>
          <w:sz w:val="28"/>
          <w:szCs w:val="28"/>
        </w:rPr>
        <w:t>ионной сети «Интернет».</w:t>
      </w:r>
      <w:proofErr w:type="gramEnd"/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3.9.Учреждение обеспечивает ежегодный публичный отчет о привлечении и расходовании дополнительных финансовых средств.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3.10.Не допускается неправомерные сборы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с в</w:t>
      </w:r>
      <w:proofErr w:type="gramEnd"/>
      <w:r>
        <w:rPr>
          <w:rFonts w:ascii="Times New Roman" w:hAnsi="Times New Roman"/>
          <w:sz w:val="28"/>
          <w:szCs w:val="28"/>
        </w:rPr>
        <w:t>оспитанников и их родителей (законных представителей),</w:t>
      </w:r>
      <w:r>
        <w:rPr>
          <w:rFonts w:ascii="Times New Roman" w:hAnsi="Times New Roman"/>
          <w:sz w:val="28"/>
          <w:szCs w:val="28"/>
        </w:rPr>
        <w:t xml:space="preserve"> принуждение со стороны педагогических работников, органов самоуправления и родительской общественности к внесению благотворительных средств, сбора наличных денежных средств.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3.11.В Учреждении запрещается работникам и родителям (законным представителям) во</w:t>
      </w:r>
      <w:r>
        <w:rPr>
          <w:rFonts w:ascii="Times New Roman" w:hAnsi="Times New Roman"/>
          <w:sz w:val="28"/>
          <w:szCs w:val="28"/>
        </w:rPr>
        <w:t>спитанников проводить сбор наличных денежных средств. Работникам Учреждения запрещается осуществлять незаконный сбор наличных денежных средств родителей (законных представителей) воспитанников (вступительный взнос при приеме ребенка в Учреждение, принудите</w:t>
      </w:r>
      <w:r>
        <w:rPr>
          <w:rFonts w:ascii="Times New Roman" w:hAnsi="Times New Roman"/>
          <w:sz w:val="28"/>
          <w:szCs w:val="28"/>
        </w:rPr>
        <w:t>льный сбор денег на ремонт и т.п.)</w:t>
      </w:r>
    </w:p>
    <w:p w:rsidR="00CD4A46" w:rsidRDefault="00CD4A46">
      <w:pPr>
        <w:pStyle w:val="a3"/>
        <w:spacing w:after="0" w:line="100" w:lineRule="atLeast"/>
        <w:ind w:firstLine="708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ab/>
        <w:t xml:space="preserve"> Порядок расходования внебюджетных средств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4.1.Внебюджетные средства (благотворительные пожертвования) расходуются на уставные цели.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4.2.Если цели пожертвований не обозначены, то Учреждение вправе направлять их на у</w:t>
      </w:r>
      <w:r>
        <w:rPr>
          <w:rFonts w:ascii="Times New Roman" w:hAnsi="Times New Roman"/>
          <w:sz w:val="28"/>
          <w:szCs w:val="28"/>
        </w:rPr>
        <w:t>лучшение имущественной обеспеченности уставной деятельности.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4.3.Внебюджетные средства используются на материально – техническое, социальное и учебно-методическое развитие Учреждения: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-выплату педагогам и сотрудникам по договорам возмездного оказания </w:t>
      </w:r>
      <w:r>
        <w:rPr>
          <w:rFonts w:ascii="Times New Roman" w:hAnsi="Times New Roman"/>
          <w:sz w:val="28"/>
          <w:szCs w:val="28"/>
        </w:rPr>
        <w:t>услуг;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-дополнительные выплаты работникам Учреждения;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-приобретение предметов интерьера, приборов, мебели, учебно-методической литературы, оборудования, материалов для учебных и общеобразовательных целей, предметов и материалов хозяйственного пользования;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-организацию досуга и отдыха детей, поощрения воспитанников за  достижения;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-организацию различных мероприятий по вопросам образования: участие педагогических и административных работников в курсах, конференциях, семинарах и т.д. по вопросам повышения квал</w:t>
      </w:r>
      <w:r>
        <w:rPr>
          <w:rFonts w:ascii="Times New Roman" w:hAnsi="Times New Roman"/>
          <w:sz w:val="28"/>
          <w:szCs w:val="28"/>
        </w:rPr>
        <w:t>ификации педагогических кадров и совершенствованию образовательного процесса;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-оплату за разработку и оформление технической документации, юридических документов, нотариальных услуг в интересах Учреждения;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-оказания благотворительной помощи.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4.4.Учреждение</w:t>
      </w:r>
      <w:r>
        <w:rPr>
          <w:rFonts w:ascii="Times New Roman" w:hAnsi="Times New Roman"/>
          <w:sz w:val="28"/>
          <w:szCs w:val="28"/>
        </w:rPr>
        <w:t xml:space="preserve">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4.5.Работникам Учреждения могут быть установлены следующие дополнительные выплаты за счет внебюджетных средств: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-единовременные допо</w:t>
      </w:r>
      <w:r>
        <w:rPr>
          <w:rFonts w:ascii="Times New Roman" w:hAnsi="Times New Roman"/>
          <w:sz w:val="28"/>
          <w:szCs w:val="28"/>
        </w:rPr>
        <w:t>лнительные выплаты по результатам работы;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-премирование работников по результатам работы за месяц, квартал или иной период времени;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-оплата командировочных расходов сверх установленных законодательством норм.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4.6.В Учреждении устанавливаются следующие виды</w:t>
      </w:r>
      <w:r>
        <w:rPr>
          <w:rFonts w:ascii="Times New Roman" w:hAnsi="Times New Roman"/>
          <w:sz w:val="28"/>
          <w:szCs w:val="28"/>
        </w:rPr>
        <w:t xml:space="preserve"> выплат стимулирующего характера: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-выплаты за интенсивность и высокие результаты работы;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-выплаты за качество выполняемых работ;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-премиальные выплаты по итогам работы.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4.7.Смета доходов и расходов по внебюджетным средствам составляется и утверждается </w:t>
      </w:r>
      <w:proofErr w:type="gramStart"/>
      <w:r>
        <w:rPr>
          <w:rFonts w:ascii="Times New Roman" w:hAnsi="Times New Roman"/>
          <w:sz w:val="28"/>
          <w:szCs w:val="28"/>
        </w:rPr>
        <w:t>завед</w:t>
      </w:r>
      <w:r>
        <w:rPr>
          <w:rFonts w:ascii="Times New Roman" w:hAnsi="Times New Roman"/>
          <w:sz w:val="28"/>
          <w:szCs w:val="28"/>
        </w:rPr>
        <w:t>ующим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 в год с ежеквартальной корректировкой.</w:t>
      </w:r>
    </w:p>
    <w:p w:rsidR="00CD4A46" w:rsidRDefault="00CD4A46">
      <w:pPr>
        <w:pStyle w:val="a3"/>
        <w:spacing w:after="0" w:line="240" w:lineRule="exact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center"/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Этапы приема пожертвований от благотворителей</w:t>
      </w:r>
    </w:p>
    <w:p w:rsidR="00CD4A46" w:rsidRDefault="00CD4A46">
      <w:pPr>
        <w:pStyle w:val="a3"/>
        <w:spacing w:after="0" w:line="100" w:lineRule="atLeast"/>
        <w:ind w:firstLine="708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5.1.Прием пожертвований от благотворителей включает следующие этапы: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-заключение договора пожертвования;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-постановка на бухгалтерский учет и</w:t>
      </w:r>
      <w:r>
        <w:rPr>
          <w:rFonts w:ascii="Times New Roman" w:hAnsi="Times New Roman"/>
          <w:sz w:val="28"/>
          <w:szCs w:val="28"/>
        </w:rPr>
        <w:t>мущества, полученного от благотворителей в виде материальных ценностей.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5.2.</w:t>
      </w:r>
      <w:proofErr w:type="gramStart"/>
      <w:r>
        <w:rPr>
          <w:rFonts w:ascii="Times New Roman" w:hAnsi="Times New Roman"/>
          <w:sz w:val="28"/>
          <w:szCs w:val="28"/>
        </w:rPr>
        <w:t>Денежные средства, полученные от благотворителей поступают</w:t>
      </w:r>
      <w:proofErr w:type="gramEnd"/>
      <w:r>
        <w:rPr>
          <w:rFonts w:ascii="Times New Roman" w:hAnsi="Times New Roman"/>
          <w:sz w:val="28"/>
          <w:szCs w:val="28"/>
        </w:rPr>
        <w:t xml:space="preserve"> на внебюджетный счет Учреждения в банковском Учреждении с указанием их целевого использования. Перевод счетов с бюджетных</w:t>
      </w:r>
      <w:r>
        <w:rPr>
          <w:rFonts w:ascii="Times New Roman" w:hAnsi="Times New Roman"/>
          <w:sz w:val="28"/>
          <w:szCs w:val="28"/>
        </w:rPr>
        <w:t xml:space="preserve"> средств на внебюджетные счета и обратно не разрешается. 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5.3.Учет имущества (в т.ч. денежных средств), полученного в качестве пожертвований производится отдельно.</w:t>
      </w:r>
    </w:p>
    <w:p w:rsidR="00CD4A46" w:rsidRDefault="00F95402">
      <w:pPr>
        <w:pStyle w:val="a3"/>
        <w:spacing w:after="0" w:line="100" w:lineRule="atLeast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5.4Целевое использование (расходование) имущества, полученного в качестве пожертвований, под</w:t>
      </w:r>
      <w:r>
        <w:rPr>
          <w:rFonts w:ascii="Times New Roman" w:hAnsi="Times New Roman"/>
          <w:sz w:val="28"/>
          <w:szCs w:val="28"/>
        </w:rPr>
        <w:t>тверждается документами, предусмотренными требованиями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</w:t>
      </w:r>
      <w:r>
        <w:rPr>
          <w:rFonts w:ascii="Times New Roman" w:hAnsi="Times New Roman"/>
          <w:sz w:val="28"/>
          <w:szCs w:val="28"/>
        </w:rPr>
        <w:t>арственной академии наук, государственных (муниципальных) учреждений и инструкции по его применению утвержденных приказом Министерства финансов Российской Федерации от 01 декабря 2010 г. №157 н.</w:t>
      </w:r>
      <w:proofErr w:type="gramEnd"/>
    </w:p>
    <w:p w:rsidR="00CD4A46" w:rsidRDefault="00CD4A46">
      <w:pPr>
        <w:pStyle w:val="a3"/>
        <w:spacing w:after="0" w:line="100" w:lineRule="atLeast"/>
        <w:ind w:firstLine="708"/>
        <w:jc w:val="both"/>
      </w:pPr>
    </w:p>
    <w:p w:rsidR="00CD4A46" w:rsidRDefault="00F95402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Порядок осуществления выплат за счет внебюджетных средст</w:t>
      </w:r>
      <w:r>
        <w:rPr>
          <w:rFonts w:ascii="Times New Roman" w:hAnsi="Times New Roman"/>
          <w:sz w:val="28"/>
          <w:szCs w:val="28"/>
        </w:rPr>
        <w:t>в</w:t>
      </w:r>
    </w:p>
    <w:p w:rsidR="00CD4A46" w:rsidRDefault="00CD4A46">
      <w:pPr>
        <w:pStyle w:val="a3"/>
        <w:spacing w:after="0" w:line="100" w:lineRule="atLeast"/>
        <w:jc w:val="both"/>
      </w:pP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6.1.Расходование внебюджетных средств может осуществляться путем установления выплат в процентном отношении (доплаты, надбавки к заработной плате, премирование и т.д.) или в абсолютных величинах (приобретение товаров, работ и услуг и т.д.)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6.2.Расходова</w:t>
      </w:r>
      <w:r>
        <w:rPr>
          <w:rFonts w:ascii="Times New Roman" w:hAnsi="Times New Roman"/>
          <w:sz w:val="28"/>
          <w:szCs w:val="28"/>
        </w:rPr>
        <w:t>ние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оизводится по решению заведующим Учреждения в пределах этих средств, направляемых на конкретные цели.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6.3.Внебюджетные средства, имеющие целевой характер (добровольные пожертвования), расходуются Учреждением исключительно по назн</w:t>
      </w:r>
      <w:r>
        <w:rPr>
          <w:rFonts w:ascii="Times New Roman" w:hAnsi="Times New Roman"/>
          <w:sz w:val="28"/>
          <w:szCs w:val="28"/>
        </w:rPr>
        <w:t>ачению, определенному жертвователем, в порядке, установленном действующим законодательством и договором пожертвования. Остатки неиспользованных средств по состоянию на 31 декабря текущего года на внебюджетных счетах является переходящими, с правом использо</w:t>
      </w:r>
      <w:r>
        <w:rPr>
          <w:rFonts w:ascii="Times New Roman" w:hAnsi="Times New Roman"/>
          <w:sz w:val="28"/>
          <w:szCs w:val="28"/>
        </w:rPr>
        <w:t>вания в следующем году.</w:t>
      </w:r>
    </w:p>
    <w:p w:rsidR="00CD4A46" w:rsidRDefault="00CD4A46">
      <w:pPr>
        <w:pStyle w:val="a3"/>
        <w:spacing w:after="0" w:line="100" w:lineRule="atLeast"/>
        <w:jc w:val="both"/>
      </w:pPr>
    </w:p>
    <w:p w:rsidR="00CD4A46" w:rsidRDefault="00F95402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Учет расходования внебюджетных средств</w:t>
      </w:r>
    </w:p>
    <w:p w:rsidR="00CD4A46" w:rsidRDefault="00CD4A46">
      <w:pPr>
        <w:pStyle w:val="a3"/>
        <w:spacing w:after="0" w:line="240" w:lineRule="exact"/>
        <w:jc w:val="center"/>
      </w:pP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7.1.Учет и контроль по расходованию внебюджетных средств осуществляется в соответствии с действующим бюджетным законодательством и локальными актами Учреждения.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7.2.</w:t>
      </w:r>
      <w:proofErr w:type="gramStart"/>
      <w:r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несет ответственность за соблюдение действующих нормативных документов в сфере привлечения и расходования </w:t>
      </w:r>
      <w:r>
        <w:rPr>
          <w:rFonts w:ascii="Times New Roman" w:hAnsi="Times New Roman"/>
          <w:sz w:val="28"/>
          <w:szCs w:val="28"/>
        </w:rPr>
        <w:lastRenderedPageBreak/>
        <w:t>благотворительных пожертвований и оказания платных образовательных услуг.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7.3.Контроль за организацией и условиями предоставления платных образовател</w:t>
      </w:r>
      <w:r>
        <w:rPr>
          <w:rFonts w:ascii="Times New Roman" w:hAnsi="Times New Roman"/>
          <w:sz w:val="28"/>
          <w:szCs w:val="28"/>
        </w:rPr>
        <w:t>ьных услуг, а так же за соответствием действующему законодательству нормативных актов и приказов, выпущенных руководителем учреждения образования по вопросам организации предоставления платных образовательных услуг в образовательном учреждении, осуществляе</w:t>
      </w:r>
      <w:r>
        <w:rPr>
          <w:rFonts w:ascii="Times New Roman" w:hAnsi="Times New Roman"/>
          <w:sz w:val="28"/>
          <w:szCs w:val="28"/>
        </w:rPr>
        <w:t>тся государственными органами и организациями, на которые в соответствии законами и иными правовыми актами Российской Федерации возложена проверка деятельности образовательных учреждений, а также заказчиками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договорных отношений.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9"/>
        <w:jc w:val="center"/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 Отве</w:t>
      </w:r>
      <w:r>
        <w:rPr>
          <w:rFonts w:ascii="Times New Roman" w:hAnsi="Times New Roman"/>
          <w:sz w:val="28"/>
          <w:szCs w:val="28"/>
        </w:rPr>
        <w:t>тственность Учреждения</w:t>
      </w:r>
    </w:p>
    <w:p w:rsidR="00CD4A46" w:rsidRDefault="00CD4A46">
      <w:pPr>
        <w:pStyle w:val="a3"/>
        <w:spacing w:after="0" w:line="240" w:lineRule="exact"/>
        <w:ind w:firstLine="709"/>
        <w:jc w:val="both"/>
      </w:pP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8.1.Нарушение принципа добровольности при привлечении денежных средств родителей (законных представителей) воспитанников, требование внесение вступительного взноса при приеме ребенка в Учреждение, принудительный сбор денег на ремонт</w:t>
      </w:r>
      <w:r>
        <w:rPr>
          <w:rFonts w:ascii="Times New Roman" w:hAnsi="Times New Roman"/>
          <w:sz w:val="28"/>
          <w:szCs w:val="28"/>
        </w:rPr>
        <w:t>, принуждение к получению платных образовательных и иных услуг являются незаконными.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8.2.В Учреждении ведется строгий учет и контроль по расходованию внебюджетных средств и вся необходимая документация.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8.3.Отчетность по использованию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оводится один раз в год перед всеми участниками образовательного процесса в публичном докладе на сайте учреждения в информационно-телекоммуникационной сети «Интернет».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8.4.Ответственность за правильное использование внебюджетных средств за соблюдение дей</w:t>
      </w:r>
      <w:r>
        <w:rPr>
          <w:rFonts w:ascii="Times New Roman" w:hAnsi="Times New Roman"/>
          <w:sz w:val="28"/>
          <w:szCs w:val="28"/>
        </w:rPr>
        <w:t xml:space="preserve">ствующих нормативных документов в сфере привлечения и расходовании благотворительных пожертвований и оказания платных образовательных услуг несет </w:t>
      </w:r>
      <w:proofErr w:type="gramStart"/>
      <w:r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8.5.Заведующим Учреждения </w:t>
      </w:r>
      <w:proofErr w:type="gramStart"/>
      <w:r>
        <w:rPr>
          <w:rFonts w:ascii="Times New Roman" w:hAnsi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/>
          <w:sz w:val="28"/>
          <w:szCs w:val="28"/>
        </w:rPr>
        <w:t xml:space="preserve"> (не менее одного раза в год) предоставить отчет о до</w:t>
      </w:r>
      <w:r>
        <w:rPr>
          <w:rFonts w:ascii="Times New Roman" w:hAnsi="Times New Roman"/>
          <w:sz w:val="28"/>
          <w:szCs w:val="28"/>
        </w:rPr>
        <w:t>ходах и расходах средств, полученных образовательным Учреждением.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8.6.Наличие в Учреждении внебюджетных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выполнения своих уставных целей не влечет за собой снижения нормативов и (или) абсолютных размеров его финансирования за счет средств Учреди</w:t>
      </w:r>
      <w:r>
        <w:rPr>
          <w:rFonts w:ascii="Times New Roman" w:hAnsi="Times New Roman"/>
          <w:sz w:val="28"/>
          <w:szCs w:val="28"/>
        </w:rPr>
        <w:t>теля.</w:t>
      </w:r>
    </w:p>
    <w:p w:rsidR="00CD4A46" w:rsidRDefault="00F95402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8.7.В настоящее Положение по мере необходимости, выхода указаний, рекомендаций вышестоящих органов могут вноситься изменения и дополнения, утверждаемые </w:t>
      </w:r>
      <w:proofErr w:type="gramStart"/>
      <w:r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D4A46" w:rsidRDefault="00CD4A46">
      <w:pPr>
        <w:pStyle w:val="a3"/>
        <w:spacing w:after="0" w:line="100" w:lineRule="atLeast"/>
        <w:ind w:firstLine="709"/>
        <w:jc w:val="both"/>
      </w:pPr>
    </w:p>
    <w:p w:rsidR="00CD4A46" w:rsidRDefault="00CD4A46">
      <w:pPr>
        <w:pStyle w:val="a3"/>
        <w:spacing w:after="0" w:line="240" w:lineRule="exact"/>
        <w:jc w:val="both"/>
      </w:pPr>
    </w:p>
    <w:sectPr w:rsidR="00CD4A46" w:rsidSect="00CD4A46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A46"/>
    <w:rsid w:val="00CD4A46"/>
    <w:rsid w:val="00F9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4A46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CD4A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CD4A46"/>
    <w:pPr>
      <w:spacing w:after="120"/>
    </w:pPr>
  </w:style>
  <w:style w:type="paragraph" w:styleId="a6">
    <w:name w:val="List"/>
    <w:basedOn w:val="a5"/>
    <w:rsid w:val="00CD4A46"/>
    <w:rPr>
      <w:rFonts w:cs="Mangal"/>
    </w:rPr>
  </w:style>
  <w:style w:type="paragraph" w:styleId="a7">
    <w:name w:val="Title"/>
    <w:basedOn w:val="a3"/>
    <w:rsid w:val="00CD4A46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CD4A4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2015-08-26T17:10:00Z</cp:lastPrinted>
  <dcterms:created xsi:type="dcterms:W3CDTF">2015-08-25T04:28:00Z</dcterms:created>
  <dcterms:modified xsi:type="dcterms:W3CDTF">2015-08-26T12:34:00Z</dcterms:modified>
</cp:coreProperties>
</file>